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493" w:rsidRPr="00537AD5" w:rsidRDefault="00B57493" w:rsidP="00B57493">
      <w:pPr>
        <w:spacing w:before="120" w:after="120" w:line="360" w:lineRule="auto"/>
        <w:jc w:val="both"/>
        <w:rPr>
          <w:rFonts w:eastAsiaTheme="majorEastAsia"/>
          <w:b/>
          <w:bCs/>
          <w:sz w:val="24"/>
          <w:szCs w:val="24"/>
          <w:lang w:val="pt-BR"/>
        </w:rPr>
      </w:pPr>
      <w:r w:rsidRPr="00537AD5">
        <w:rPr>
          <w:rFonts w:eastAsiaTheme="majorEastAsia"/>
          <w:b/>
          <w:bCs/>
          <w:sz w:val="24"/>
          <w:szCs w:val="24"/>
          <w:lang w:val="pt-BR"/>
        </w:rPr>
        <w:t xml:space="preserve">CUỘC THOẠI, </w:t>
      </w:r>
      <w:r w:rsidRPr="00537AD5">
        <w:rPr>
          <w:rFonts w:eastAsiaTheme="majorEastAsia"/>
          <w:lang w:val="pt-BR" w:eastAsia="zh-CN"/>
        </w:rPr>
        <w:t>một lần trao đổi, nói chuyện giữa cá nhân trong hoàn cảnh xã hội nào đ</w:t>
      </w:r>
      <w:r w:rsidRPr="00537AD5">
        <w:rPr>
          <w:rFonts w:eastAsia="SimSun"/>
          <w:lang w:val="pt-BR" w:eastAsia="zh-CN"/>
        </w:rPr>
        <w:t>ó</w:t>
      </w:r>
      <w:r w:rsidRPr="00537AD5">
        <w:rPr>
          <w:rFonts w:eastAsiaTheme="majorEastAsia"/>
          <w:lang w:val="pt-BR" w:eastAsia="zh-CN"/>
        </w:rPr>
        <w:t>. Mỗi CT bao giờ cũng c</w:t>
      </w:r>
      <w:r w:rsidRPr="00537AD5">
        <w:rPr>
          <w:rFonts w:eastAsia="SimSun"/>
          <w:lang w:val="pt-BR" w:eastAsia="zh-CN"/>
        </w:rPr>
        <w:t>ó</w:t>
      </w:r>
      <w:r w:rsidRPr="00537AD5">
        <w:rPr>
          <w:rFonts w:eastAsiaTheme="majorEastAsia"/>
          <w:lang w:val="pt-BR" w:eastAsia="zh-CN"/>
        </w:rPr>
        <w:t xml:space="preserve"> l</w:t>
      </w:r>
      <w:r w:rsidRPr="00537AD5">
        <w:rPr>
          <w:rFonts w:eastAsia="SimSun"/>
          <w:lang w:val="pt-BR" w:eastAsia="zh-CN"/>
        </w:rPr>
        <w:t>ú</w:t>
      </w:r>
      <w:r w:rsidRPr="00537AD5">
        <w:rPr>
          <w:rFonts w:eastAsiaTheme="majorEastAsia"/>
          <w:lang w:val="pt-BR" w:eastAsia="zh-CN"/>
        </w:rPr>
        <w:t>c bắt đầu và lúc kết thúc, chúng làm nên ranh giới của một CT. Tổ chức CT trong tương t</w:t>
      </w:r>
      <w:r w:rsidRPr="00537AD5">
        <w:rPr>
          <w:rFonts w:eastAsia="SimSun"/>
          <w:lang w:val="pt-BR" w:eastAsia="zh-CN"/>
        </w:rPr>
        <w:t>á</w:t>
      </w:r>
      <w:r w:rsidRPr="00537AD5">
        <w:rPr>
          <w:rFonts w:eastAsiaTheme="majorEastAsia"/>
          <w:lang w:val="pt-BR" w:eastAsia="zh-CN"/>
        </w:rPr>
        <w:t>c phản ánh quyền lực của người tham gia hội thoại. Ở đ</w:t>
      </w:r>
      <w:r w:rsidRPr="00537AD5">
        <w:rPr>
          <w:rFonts w:eastAsia="SimSun"/>
          <w:lang w:val="pt-BR" w:eastAsia="zh-CN"/>
        </w:rPr>
        <w:t>â</w:t>
      </w:r>
      <w:r w:rsidRPr="00537AD5">
        <w:rPr>
          <w:rFonts w:eastAsiaTheme="majorEastAsia"/>
          <w:lang w:val="pt-BR" w:eastAsia="zh-CN"/>
        </w:rPr>
        <w:t>y c</w:t>
      </w:r>
      <w:r w:rsidRPr="00537AD5">
        <w:rPr>
          <w:rFonts w:eastAsia="SimSun"/>
          <w:lang w:val="pt-BR" w:eastAsia="zh-CN"/>
        </w:rPr>
        <w:t>ó</w:t>
      </w:r>
      <w:r w:rsidRPr="00537AD5">
        <w:rPr>
          <w:rFonts w:eastAsiaTheme="majorEastAsia"/>
          <w:lang w:val="pt-BR" w:eastAsia="zh-CN"/>
        </w:rPr>
        <w:t xml:space="preserve"> vấn đề không chỉ là ai có thể nói điều gì mà là ai có thể nói điều gì bao giờ và về chủ đề nào. Những nghiên cứu về sự phân bố và tổ chức lượt nói ở CT rõ ràng chỉ ra rằng ở trường học chính giáo viên là người phân bố và tổ chức các lượt nói. Trong khám bệnh của bác sĩ, ch</w:t>
      </w:r>
      <w:r w:rsidRPr="00537AD5">
        <w:rPr>
          <w:rFonts w:eastAsia="SimSun"/>
          <w:lang w:val="pt-BR" w:eastAsia="zh-CN"/>
        </w:rPr>
        <w:t>í</w:t>
      </w:r>
      <w:r w:rsidRPr="00537AD5">
        <w:rPr>
          <w:rFonts w:eastAsiaTheme="majorEastAsia"/>
          <w:lang w:val="pt-BR" w:eastAsia="zh-CN"/>
        </w:rPr>
        <w:t>nh b</w:t>
      </w:r>
      <w:r w:rsidRPr="00537AD5">
        <w:rPr>
          <w:rFonts w:eastAsia="SimSun"/>
          <w:lang w:val="pt-BR" w:eastAsia="zh-CN"/>
        </w:rPr>
        <w:t>á</w:t>
      </w:r>
      <w:r w:rsidRPr="00537AD5">
        <w:rPr>
          <w:rFonts w:eastAsiaTheme="majorEastAsia"/>
          <w:lang w:val="pt-BR" w:eastAsia="zh-CN"/>
        </w:rPr>
        <w:t>c sĩ l</w:t>
      </w:r>
      <w:r w:rsidRPr="00537AD5">
        <w:rPr>
          <w:rFonts w:eastAsia="SimSun"/>
          <w:lang w:val="pt-BR" w:eastAsia="zh-CN"/>
        </w:rPr>
        <w:t>à</w:t>
      </w:r>
      <w:r w:rsidRPr="00537AD5">
        <w:rPr>
          <w:rFonts w:eastAsiaTheme="majorEastAsia"/>
          <w:lang w:val="pt-BR" w:eastAsia="zh-CN"/>
        </w:rPr>
        <w:t xml:space="preserve"> người kiểm định CT, công việc của bác sĩ l</w:t>
      </w:r>
      <w:r w:rsidRPr="00537AD5">
        <w:rPr>
          <w:rFonts w:eastAsia="SimSun"/>
          <w:lang w:val="pt-BR" w:eastAsia="zh-CN"/>
        </w:rPr>
        <w:t>à</w:t>
      </w:r>
      <w:r w:rsidRPr="00537AD5">
        <w:rPr>
          <w:rFonts w:eastAsiaTheme="majorEastAsia"/>
          <w:lang w:val="pt-BR" w:eastAsia="zh-CN"/>
        </w:rPr>
        <w:t xml:space="preserve"> đặt câu hỏi và công việc của bệnh nhân chỉ đơn giản là trả lời. Trong những ngữ cảnh này, có sự tương t</w:t>
      </w:r>
      <w:r w:rsidRPr="00537AD5">
        <w:rPr>
          <w:rFonts w:eastAsia="SimSun"/>
          <w:lang w:val="pt-BR" w:eastAsia="zh-CN"/>
        </w:rPr>
        <w:t>á</w:t>
      </w:r>
      <w:r w:rsidRPr="00537AD5">
        <w:rPr>
          <w:rFonts w:eastAsiaTheme="majorEastAsia"/>
          <w:lang w:val="pt-BR" w:eastAsia="zh-CN"/>
        </w:rPr>
        <w:t>c kh</w:t>
      </w:r>
      <w:r w:rsidRPr="00537AD5">
        <w:rPr>
          <w:rFonts w:eastAsia="SimSun"/>
          <w:lang w:val="pt-BR" w:eastAsia="zh-CN"/>
        </w:rPr>
        <w:t>ô</w:t>
      </w:r>
      <w:r w:rsidRPr="00537AD5">
        <w:rPr>
          <w:rFonts w:eastAsiaTheme="majorEastAsia"/>
          <w:lang w:val="pt-BR" w:eastAsia="zh-CN"/>
        </w:rPr>
        <w:t>ng c</w:t>
      </w:r>
      <w:r w:rsidRPr="00537AD5">
        <w:rPr>
          <w:rFonts w:eastAsia="SimSun"/>
          <w:lang w:val="pt-BR" w:eastAsia="zh-CN"/>
        </w:rPr>
        <w:t>â</w:t>
      </w:r>
      <w:r w:rsidRPr="00537AD5">
        <w:rPr>
          <w:rFonts w:eastAsiaTheme="majorEastAsia"/>
          <w:lang w:val="pt-BR" w:eastAsia="zh-CN"/>
        </w:rPr>
        <w:t xml:space="preserve">n xứng trong tổ chức CT. </w:t>
      </w:r>
    </w:p>
    <w:p w:rsidR="00B57493" w:rsidRPr="00537AD5" w:rsidRDefault="00B57493" w:rsidP="00B57493">
      <w:pPr>
        <w:spacing w:before="120" w:after="120" w:line="360" w:lineRule="auto"/>
        <w:ind w:firstLine="567"/>
        <w:jc w:val="both"/>
        <w:rPr>
          <w:rFonts w:eastAsiaTheme="majorEastAsia"/>
          <w:lang w:val="pt-BR" w:eastAsia="zh-CN"/>
        </w:rPr>
      </w:pPr>
      <w:r w:rsidRPr="00537AD5">
        <w:rPr>
          <w:rFonts w:eastAsiaTheme="majorEastAsia"/>
          <w:lang w:val="pt-BR" w:eastAsia="zh-CN"/>
        </w:rPr>
        <w:t>Cơ chế của CT trong tương t</w:t>
      </w:r>
      <w:r w:rsidRPr="00537AD5">
        <w:rPr>
          <w:rFonts w:eastAsia="SimSun"/>
          <w:lang w:val="pt-BR" w:eastAsia="zh-CN"/>
        </w:rPr>
        <w:t>á</w:t>
      </w:r>
      <w:r w:rsidRPr="00537AD5">
        <w:rPr>
          <w:rFonts w:eastAsiaTheme="majorEastAsia"/>
          <w:lang w:val="pt-BR" w:eastAsia="zh-CN"/>
        </w:rPr>
        <w:t xml:space="preserve">c bao gồm tổ chức lượt nói, tổ chức chủ đề, các thủ pháp mở thoại và kết thoại, cơ chế tự sửa chữa và sửa chữa, cách thức quy chiếu thông dụng với người khác, tổ chức hội thoại theo trình tự với khái niệm cơ bản là cặp kế cận </w:t>
      </w:r>
    </w:p>
    <w:p w:rsidR="00B57493" w:rsidRPr="00537AD5" w:rsidRDefault="00B57493" w:rsidP="00B57493">
      <w:pPr>
        <w:spacing w:before="120" w:after="120" w:line="360" w:lineRule="auto"/>
        <w:ind w:firstLine="567"/>
        <w:jc w:val="both"/>
        <w:rPr>
          <w:rFonts w:eastAsiaTheme="majorEastAsia"/>
          <w:lang w:val="pt-BR" w:eastAsia="zh-CN"/>
        </w:rPr>
      </w:pPr>
      <w:r w:rsidRPr="00537AD5">
        <w:rPr>
          <w:rFonts w:eastAsiaTheme="majorEastAsia"/>
          <w:lang w:val="pt-BR" w:eastAsia="zh-CN"/>
        </w:rPr>
        <w:t>Người ta thường ví cấu trúc CT với một cuộc nhảy múa, ở đ</w:t>
      </w:r>
      <w:r w:rsidRPr="00537AD5">
        <w:rPr>
          <w:rFonts w:eastAsia="SimSun"/>
          <w:lang w:val="pt-BR" w:eastAsia="zh-CN"/>
        </w:rPr>
        <w:t>ó</w:t>
      </w:r>
      <w:r w:rsidRPr="00537AD5">
        <w:rPr>
          <w:rFonts w:eastAsiaTheme="majorEastAsia"/>
          <w:lang w:val="pt-BR" w:eastAsia="zh-CN"/>
        </w:rPr>
        <w:t xml:space="preserve"> người tham gia hội thoại phải phối hợp động tác của họ một cách nhịp nhàng. Lại có người ví cấu trúc hội thoại như sự đi lại giữa ngã tư đường, phải làm sao để vô số các vận động xen nhau mà không xảy ra va chạm. Nhưng kh</w:t>
      </w:r>
      <w:r w:rsidRPr="00537AD5">
        <w:rPr>
          <w:rFonts w:eastAsia="SimSun"/>
          <w:lang w:val="pt-BR" w:eastAsia="zh-CN"/>
        </w:rPr>
        <w:t>á</w:t>
      </w:r>
      <w:r w:rsidRPr="00537AD5">
        <w:rPr>
          <w:rFonts w:eastAsiaTheme="majorEastAsia"/>
          <w:lang w:val="pt-BR" w:eastAsia="zh-CN"/>
        </w:rPr>
        <w:t>c với nhảy múa, trong hội thoại không có âm nhạc, khác với sự đi lại, trong hội thoại không có đ</w:t>
      </w:r>
      <w:r w:rsidRPr="00537AD5">
        <w:rPr>
          <w:rFonts w:eastAsia="SimSun"/>
          <w:lang w:val="pt-BR" w:eastAsia="zh-CN"/>
        </w:rPr>
        <w:t>è</w:t>
      </w:r>
      <w:r w:rsidRPr="00537AD5">
        <w:rPr>
          <w:rFonts w:eastAsiaTheme="majorEastAsia"/>
          <w:lang w:val="pt-BR" w:eastAsia="zh-CN"/>
        </w:rPr>
        <w:t>n giao th</w:t>
      </w:r>
      <w:r w:rsidRPr="00537AD5">
        <w:rPr>
          <w:rFonts w:eastAsia="SimSun"/>
          <w:lang w:val="pt-BR" w:eastAsia="zh-CN"/>
        </w:rPr>
        <w:t>ô</w:t>
      </w:r>
      <w:r w:rsidRPr="00537AD5">
        <w:rPr>
          <w:rFonts w:eastAsiaTheme="majorEastAsia"/>
          <w:lang w:val="pt-BR" w:eastAsia="zh-CN"/>
        </w:rPr>
        <w:t>ng. V</w:t>
      </w:r>
      <w:r w:rsidRPr="00537AD5">
        <w:rPr>
          <w:rFonts w:eastAsia="SimSun"/>
          <w:lang w:val="pt-BR" w:eastAsia="zh-CN"/>
        </w:rPr>
        <w:t>ì</w:t>
      </w:r>
      <w:r w:rsidRPr="00537AD5">
        <w:rPr>
          <w:rFonts w:eastAsiaTheme="majorEastAsia"/>
          <w:lang w:val="pt-BR" w:eastAsia="zh-CN"/>
        </w:rPr>
        <w:t xml:space="preserve"> thế, nhiều người ví hội thoại với những hoạt động trong kinh tế thị trường. Trong thị trường này có một mặt hàng quý là quyền nói (floor). Những người tham gia hội thoại đều cố gắng chủ động kiểm soat quyền nói. Khi kiểm soát được quyền nói sẽ có một lượt nói. Lượt nói (turn at talk) là chuỗi đơn vị ngôn ngữ được một nhân vật hội thoại nói ra, kể từ lúc bắt đầu cho đến lúc chấm dứt để cho nhân vật hội thoại kia nói chuỗi của mình.</w:t>
      </w:r>
    </w:p>
    <w:p w:rsidR="00B57493" w:rsidRPr="00537AD5" w:rsidRDefault="00B57493" w:rsidP="00B57493">
      <w:pPr>
        <w:spacing w:before="120" w:after="120" w:line="360" w:lineRule="auto"/>
        <w:ind w:firstLine="567"/>
        <w:jc w:val="both"/>
        <w:rPr>
          <w:rFonts w:eastAsiaTheme="majorEastAsia"/>
          <w:lang w:val="pt-BR" w:eastAsia="zh-CN"/>
        </w:rPr>
      </w:pPr>
      <w:r w:rsidRPr="00537AD5">
        <w:rPr>
          <w:rFonts w:eastAsiaTheme="majorEastAsia"/>
          <w:lang w:val="pt-BR" w:eastAsia="zh-CN"/>
        </w:rPr>
        <w:t xml:space="preserve">Nói chung, những người tham gia CT nhận lượt nói khi nó giữ quyền nói. Họ biết chuyển lượt một cách hợp lí bởi vì họ biết hệ thống quy ước của xã hội về việc chuyển lời ở thời điểm thích hợp. Ở những CT mà người nói có tinh thần </w:t>
      </w:r>
      <w:r w:rsidRPr="00537AD5">
        <w:rPr>
          <w:rFonts w:eastAsiaTheme="majorEastAsia"/>
          <w:lang w:val="pt-BR" w:eastAsia="zh-CN"/>
        </w:rPr>
        <w:lastRenderedPageBreak/>
        <w:t>hợp tác thì họ cùng chia sẻ quyền nói. Sự chuyển lời nhịp nhàng từ người này sang người khác dường như được tôn trọng.</w:t>
      </w:r>
    </w:p>
    <w:p w:rsidR="00B57493" w:rsidRPr="00537AD5" w:rsidRDefault="00B57493" w:rsidP="00B57493">
      <w:pPr>
        <w:spacing w:before="120" w:after="120" w:line="360" w:lineRule="auto"/>
        <w:ind w:firstLine="567"/>
        <w:jc w:val="both"/>
        <w:rPr>
          <w:rFonts w:eastAsiaTheme="majorEastAsia"/>
          <w:lang w:val="pt-BR" w:eastAsia="zh-CN"/>
        </w:rPr>
      </w:pPr>
      <w:r w:rsidRPr="00537AD5">
        <w:rPr>
          <w:rFonts w:eastAsiaTheme="majorEastAsia"/>
          <w:lang w:val="pt-BR" w:eastAsia="zh-CN"/>
        </w:rPr>
        <w:t>Nhưng cũng c</w:t>
      </w:r>
      <w:r w:rsidRPr="00537AD5">
        <w:rPr>
          <w:rFonts w:eastAsia="SimSun"/>
          <w:lang w:val="pt-BR" w:eastAsia="zh-CN"/>
        </w:rPr>
        <w:t>ó</w:t>
      </w:r>
      <w:r w:rsidRPr="00537AD5">
        <w:rPr>
          <w:rFonts w:eastAsiaTheme="majorEastAsia"/>
          <w:lang w:val="pt-BR" w:eastAsia="zh-CN"/>
        </w:rPr>
        <w:t xml:space="preserve"> những CT người ta tranh nhau nói, ngăn trở quyền nói của người khác. Sự chuyển đổi với sự im lặng dài giữa hai lượt nói hoặc sự chuyển đổi với sự gối lời được cảm nhận là vụng về, lúng túng. Khi hai người cố gắng hội thoại và phát hiện rằng sự chuyển lượt của họ không trôi chảy, nhịp nhàng thì cái được thông báo lớn hơn c</w:t>
      </w:r>
      <w:r w:rsidRPr="00537AD5">
        <w:rPr>
          <w:rFonts w:eastAsia="SimSun"/>
          <w:lang w:val="pt-BR" w:eastAsia="zh-CN"/>
        </w:rPr>
        <w:t>á</w:t>
      </w:r>
      <w:r w:rsidRPr="00537AD5">
        <w:rPr>
          <w:rFonts w:eastAsiaTheme="majorEastAsia"/>
          <w:lang w:val="pt-BR" w:eastAsia="zh-CN"/>
        </w:rPr>
        <w:t>i được nói. Chỗ ngừng ngắn biểu hiện sự do dự, nhưng chỗ ngừng dài trở thành sự im lặng. Khi mỗi người đ</w:t>
      </w:r>
      <w:r w:rsidRPr="00537AD5">
        <w:rPr>
          <w:rFonts w:eastAsia="SimSun"/>
          <w:lang w:val="pt-BR" w:eastAsia="zh-CN"/>
        </w:rPr>
        <w:t>ã</w:t>
      </w:r>
      <w:r w:rsidRPr="00537AD5">
        <w:rPr>
          <w:rFonts w:eastAsiaTheme="majorEastAsia"/>
          <w:lang w:val="pt-BR" w:eastAsia="zh-CN"/>
        </w:rPr>
        <w:t xml:space="preserve"> ho</w:t>
      </w:r>
      <w:r w:rsidRPr="00537AD5">
        <w:rPr>
          <w:rFonts w:eastAsia="SimSun"/>
          <w:lang w:val="pt-BR" w:eastAsia="zh-CN"/>
        </w:rPr>
        <w:t>à</w:t>
      </w:r>
      <w:r w:rsidRPr="00537AD5">
        <w:rPr>
          <w:rFonts w:eastAsiaTheme="majorEastAsia"/>
          <w:lang w:val="pt-BR" w:eastAsia="zh-CN"/>
        </w:rPr>
        <w:t>n th</w:t>
      </w:r>
      <w:r w:rsidRPr="00537AD5">
        <w:rPr>
          <w:rFonts w:eastAsia="SimSun"/>
          <w:lang w:val="pt-BR" w:eastAsia="zh-CN"/>
        </w:rPr>
        <w:t>à</w:t>
      </w:r>
      <w:r w:rsidRPr="00537AD5">
        <w:rPr>
          <w:rFonts w:eastAsiaTheme="majorEastAsia"/>
          <w:lang w:val="pt-BR" w:eastAsia="zh-CN"/>
        </w:rPr>
        <w:t>nh lượt nói thì sự im lặng không thể gán cho người thứ hai.</w:t>
      </w:r>
    </w:p>
    <w:p w:rsidR="00B57493" w:rsidRPr="00537AD5" w:rsidRDefault="00B57493" w:rsidP="00B57493">
      <w:pPr>
        <w:spacing w:before="120" w:after="120" w:line="360" w:lineRule="auto"/>
        <w:ind w:firstLine="567"/>
        <w:jc w:val="both"/>
        <w:rPr>
          <w:rFonts w:eastAsiaTheme="majorEastAsia"/>
          <w:lang w:val="pt-BR" w:eastAsia="zh-CN"/>
        </w:rPr>
      </w:pPr>
      <w:r w:rsidRPr="00537AD5">
        <w:rPr>
          <w:rFonts w:eastAsiaTheme="majorEastAsia"/>
          <w:lang w:val="pt-BR" w:eastAsia="zh-CN"/>
        </w:rPr>
        <w:t>CT gối lời tạo ra cảm giác hai giọng nói hòa vào nhau nhịp nhàng. Trong tranh luận, gối lời biểu hiện sự tranh cãi nhau. Thời điểm mà gối lời diễn ra được coi là một sự ngắt lời.</w:t>
      </w:r>
    </w:p>
    <w:p w:rsidR="00B57493" w:rsidRPr="00537AD5" w:rsidRDefault="00B57493" w:rsidP="00B57493">
      <w:pPr>
        <w:spacing w:before="120" w:after="120" w:line="360" w:lineRule="auto"/>
        <w:ind w:firstLine="567"/>
        <w:jc w:val="both"/>
        <w:rPr>
          <w:rFonts w:eastAsiaTheme="majorEastAsia"/>
          <w:lang w:val="pt-BR" w:eastAsia="zh-CN"/>
        </w:rPr>
      </w:pPr>
      <w:r w:rsidRPr="00537AD5">
        <w:rPr>
          <w:rFonts w:eastAsiaTheme="majorEastAsia"/>
          <w:lang w:val="pt-BR" w:eastAsia="zh-CN"/>
        </w:rPr>
        <w:t>Muốn CT thành công, những người tham gia cuộc thoại cần có ý thức và trách nhiệm khởi động và duy trì CT. Ngoài những phát ngôn chứa đựng nội dung thông tin, người nói cần có những tín hiệu khơi gợi, kiểm tra sự chú ý của người nghe; người nghe cần có những tín hiệu hiệu chỉnh sự nói năng của người nói. Các dấu hiệu bảo giao, còn được gọi là dấu hiệu hàn huyên, kiểm thông, đưa đẩy là tổng thể các phương tiện mà người nói dùng để bảo đảm rằng người nghe đang nghe m</w:t>
      </w:r>
      <w:r w:rsidRPr="00537AD5">
        <w:rPr>
          <w:rFonts w:eastAsia="SimSun"/>
          <w:lang w:val="pt-BR" w:eastAsia="zh-CN"/>
        </w:rPr>
        <w:t>ì</w:t>
      </w:r>
      <w:r w:rsidRPr="00537AD5">
        <w:rPr>
          <w:rFonts w:eastAsiaTheme="majorEastAsia"/>
          <w:lang w:val="pt-BR" w:eastAsia="zh-CN"/>
        </w:rPr>
        <w:t>nh n</w:t>
      </w:r>
      <w:r w:rsidRPr="00537AD5">
        <w:rPr>
          <w:rFonts w:eastAsia="SimSun"/>
          <w:lang w:val="pt-BR" w:eastAsia="zh-CN"/>
        </w:rPr>
        <w:t>ó</w:t>
      </w:r>
      <w:r w:rsidRPr="00537AD5">
        <w:rPr>
          <w:rFonts w:eastAsiaTheme="majorEastAsia"/>
          <w:lang w:val="pt-BR" w:eastAsia="zh-CN"/>
        </w:rPr>
        <w:t>i.</w:t>
      </w:r>
    </w:p>
    <w:p w:rsidR="00B57493" w:rsidRPr="00537AD5" w:rsidRDefault="00B57493" w:rsidP="00B57493">
      <w:pPr>
        <w:spacing w:line="360" w:lineRule="auto"/>
        <w:ind w:firstLine="567"/>
        <w:jc w:val="right"/>
        <w:rPr>
          <w:rFonts w:eastAsiaTheme="majorEastAsia"/>
          <w:b/>
          <w:iCs/>
          <w:sz w:val="24"/>
          <w:szCs w:val="24"/>
          <w:lang w:val="pt-BR"/>
        </w:rPr>
      </w:pPr>
      <w:r w:rsidRPr="00537AD5">
        <w:rPr>
          <w:rFonts w:eastAsiaTheme="majorEastAsia"/>
          <w:b/>
          <w:sz w:val="24"/>
          <w:szCs w:val="24"/>
          <w:lang w:val="pt-BR"/>
        </w:rPr>
        <w:t xml:space="preserve">                                               </w:t>
      </w:r>
      <w:r w:rsidRPr="00537AD5">
        <w:rPr>
          <w:rFonts w:eastAsiaTheme="majorEastAsia"/>
          <w:b/>
          <w:sz w:val="20"/>
          <w:szCs w:val="20"/>
          <w:lang w:val="pt-BR" w:eastAsia="zh-CN"/>
        </w:rPr>
        <w:t>NGUYỄN THIỆN GIÁP</w:t>
      </w:r>
    </w:p>
    <w:p w:rsidR="00B57493" w:rsidRPr="00537AD5" w:rsidRDefault="00B57493" w:rsidP="00B57493">
      <w:pPr>
        <w:spacing w:line="360" w:lineRule="auto"/>
        <w:rPr>
          <w:rFonts w:eastAsiaTheme="majorEastAsia"/>
          <w:b/>
          <w:sz w:val="24"/>
          <w:szCs w:val="24"/>
          <w:lang w:val="pt-BR"/>
        </w:rPr>
      </w:pPr>
      <w:r w:rsidRPr="00537AD5">
        <w:rPr>
          <w:rFonts w:eastAsiaTheme="majorEastAsia"/>
          <w:b/>
          <w:sz w:val="24"/>
          <w:szCs w:val="24"/>
          <w:lang w:val="pt-BR"/>
        </w:rPr>
        <w:t>Tài liệu tham khảo</w:t>
      </w:r>
    </w:p>
    <w:p w:rsidR="00B57493" w:rsidRPr="00537AD5" w:rsidRDefault="00B57493" w:rsidP="00B57493">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vi-VN"/>
        </w:rPr>
        <w:t xml:space="preserve">1. </w:t>
      </w:r>
      <w:r w:rsidRPr="00537AD5">
        <w:rPr>
          <w:rFonts w:ascii="Times New Roman" w:eastAsiaTheme="majorEastAsia" w:hAnsi="Times New Roman"/>
          <w:sz w:val="24"/>
          <w:szCs w:val="24"/>
          <w:lang w:val="pt-BR"/>
        </w:rPr>
        <w:t xml:space="preserve">Nguyễn Thiện Giáp, </w:t>
      </w:r>
      <w:r w:rsidRPr="00537AD5">
        <w:rPr>
          <w:rFonts w:ascii="Times New Roman" w:eastAsiaTheme="majorEastAsia" w:hAnsi="Times New Roman"/>
          <w:i/>
          <w:sz w:val="24"/>
          <w:szCs w:val="24"/>
          <w:lang w:val="pt-BR"/>
        </w:rPr>
        <w:t>Từ điển khái niệm ngôn ngữ học</w:t>
      </w:r>
      <w:r w:rsidRPr="00537AD5">
        <w:rPr>
          <w:rFonts w:ascii="Times New Roman" w:eastAsiaTheme="majorEastAsia" w:hAnsi="Times New Roman"/>
          <w:sz w:val="24"/>
          <w:szCs w:val="24"/>
          <w:lang w:val="pt-BR"/>
        </w:rPr>
        <w:t>, Nxb Đại học Quốc gia Hà Nội, Hà Nội, 2016.</w:t>
      </w:r>
    </w:p>
    <w:p w:rsidR="00B57493" w:rsidRPr="00537AD5" w:rsidRDefault="00B57493" w:rsidP="00B57493">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2. Coulthard M., </w:t>
      </w:r>
      <w:r w:rsidRPr="00537AD5">
        <w:rPr>
          <w:rFonts w:ascii="Times New Roman" w:eastAsiaTheme="majorEastAsia" w:hAnsi="Times New Roman"/>
          <w:i/>
          <w:sz w:val="24"/>
          <w:szCs w:val="24"/>
          <w:lang w:val="pt-BR"/>
        </w:rPr>
        <w:t>Discourse analysis, London: Longman</w:t>
      </w:r>
      <w:r w:rsidRPr="00537AD5">
        <w:rPr>
          <w:rFonts w:ascii="Times New Roman" w:eastAsiaTheme="majorEastAsia" w:hAnsi="Times New Roman"/>
          <w:sz w:val="24"/>
          <w:szCs w:val="24"/>
          <w:lang w:val="pt-BR"/>
        </w:rPr>
        <w:t>, 1977.</w:t>
      </w:r>
    </w:p>
    <w:p w:rsidR="00B57493" w:rsidRPr="00537AD5" w:rsidRDefault="00B57493" w:rsidP="00B57493">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3. Sacks H., </w:t>
      </w:r>
      <w:r w:rsidRPr="00537AD5">
        <w:rPr>
          <w:rFonts w:ascii="Times New Roman" w:eastAsiaTheme="majorEastAsia" w:hAnsi="Times New Roman"/>
          <w:i/>
          <w:sz w:val="24"/>
          <w:szCs w:val="24"/>
          <w:lang w:val="pt-BR"/>
        </w:rPr>
        <w:t>Lectures on conversation</w:t>
      </w:r>
      <w:r w:rsidRPr="00537AD5">
        <w:rPr>
          <w:rFonts w:ascii="Times New Roman" w:eastAsiaTheme="majorEastAsia" w:hAnsi="Times New Roman"/>
          <w:sz w:val="24"/>
          <w:szCs w:val="24"/>
          <w:lang w:val="pt-BR"/>
        </w:rPr>
        <w:t>, vol 1, Oxford: Blackwell, 1992.</w:t>
      </w:r>
    </w:p>
    <w:p w:rsidR="00B57493" w:rsidRPr="00537AD5" w:rsidRDefault="00B57493" w:rsidP="00B57493">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4. Wodak R., </w:t>
      </w:r>
      <w:r w:rsidRPr="00537AD5">
        <w:rPr>
          <w:rFonts w:ascii="Times New Roman" w:eastAsiaTheme="majorEastAsia" w:hAnsi="Times New Roman"/>
          <w:i/>
          <w:sz w:val="24"/>
          <w:szCs w:val="24"/>
          <w:lang w:val="pt-BR"/>
        </w:rPr>
        <w:t xml:space="preserve">Disorder of se, </w:t>
      </w:r>
      <w:r w:rsidRPr="00537AD5">
        <w:rPr>
          <w:rFonts w:ascii="Times New Roman" w:eastAsiaTheme="majorEastAsia" w:hAnsi="Times New Roman"/>
          <w:sz w:val="24"/>
          <w:szCs w:val="24"/>
          <w:lang w:val="pt-BR"/>
        </w:rPr>
        <w:t>Harlow, Essex: Longman, 1996.</w:t>
      </w:r>
    </w:p>
    <w:p w:rsidR="0074324B" w:rsidRPr="00B57493" w:rsidRDefault="00B57493">
      <w:pPr>
        <w:rPr>
          <w:lang w:val="pt-BR"/>
        </w:rPr>
      </w:pPr>
      <w:bookmarkStart w:id="0" w:name="_GoBack"/>
      <w:bookmarkEnd w:id="0"/>
    </w:p>
    <w:sectPr w:rsidR="0074324B" w:rsidRPr="00B574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E72"/>
    <w:rsid w:val="00531E72"/>
    <w:rsid w:val="005A6D57"/>
    <w:rsid w:val="007D3409"/>
    <w:rsid w:val="00B57493"/>
    <w:rsid w:val="00C02CDB"/>
    <w:rsid w:val="00F738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D892E7-A95F-49E7-95B3-50D0C994C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93"/>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Note de bas de page1,Note de bas de page1 Char Char, Char5, Char8, Char,Char,Chu thich,Char5,Char8,Footnote Text Char Char Char Char Char,Footnote Text Char Char Char Char Char Char Ch,Footnote Text Char Char Char Char Char Char Ch Char,fn"/>
    <w:basedOn w:val="Normal"/>
    <w:link w:val="FootnoteTextChar"/>
    <w:qFormat/>
    <w:rsid w:val="00B57493"/>
    <w:pPr>
      <w:spacing w:before="120" w:line="360" w:lineRule="exact"/>
      <w:jc w:val="both"/>
    </w:pPr>
    <w:rPr>
      <w:rFonts w:ascii=".VnCentury Schoolbook" w:eastAsia="MS Mincho" w:hAnsi=".VnCentury Schoolbook"/>
      <w:sz w:val="20"/>
      <w:szCs w:val="20"/>
    </w:rPr>
  </w:style>
  <w:style w:type="character" w:customStyle="1" w:styleId="FootnoteTextChar">
    <w:name w:val="Footnote Text Char"/>
    <w:aliases w:val="Note de bas de page1 Char,Note de bas de page1 Char Char Char, Char5 Char, Char8 Char, Char Char,Char Char,Chu thich Char,Char5 Char,Char8 Char,Footnote Text Char Char Char Char Char Char,fn Char"/>
    <w:basedOn w:val="DefaultParagraphFont"/>
    <w:link w:val="FootnoteText"/>
    <w:qFormat/>
    <w:rsid w:val="00B57493"/>
    <w:rPr>
      <w:rFonts w:ascii=".VnCentury Schoolbook" w:eastAsia="MS Mincho" w:hAnsi=".VnCentury Schoolbook"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3150</Characters>
  <Application>Microsoft Office Word</Application>
  <DocSecurity>0</DocSecurity>
  <Lines>26</Lines>
  <Paragraphs>7</Paragraphs>
  <ScaleCrop>false</ScaleCrop>
  <Company/>
  <LinksUpToDate>false</LinksUpToDate>
  <CharactersWithSpaces>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2025-12-12T03:07:00Z</dcterms:created>
  <dcterms:modified xsi:type="dcterms:W3CDTF">2025-12-12T03:07:00Z</dcterms:modified>
</cp:coreProperties>
</file>